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BB" w:rsidRPr="009637AE" w:rsidRDefault="00B035BB" w:rsidP="00B035BB">
      <w:pPr>
        <w:spacing w:line="360" w:lineRule="auto"/>
        <w:jc w:val="center"/>
        <w:rPr>
          <w:rFonts w:ascii="Times New Roman" w:hAnsi="Times New Roman"/>
          <w:b/>
          <w:sz w:val="24"/>
        </w:rPr>
      </w:pPr>
      <w:r w:rsidRPr="009637AE">
        <w:rPr>
          <w:rFonts w:ascii="Times New Roman" w:hAnsi="Times New Roman"/>
          <w:b/>
          <w:sz w:val="24"/>
        </w:rPr>
        <w:t>Előterjesztés</w:t>
      </w:r>
    </w:p>
    <w:p w:rsidR="00B035BB" w:rsidRPr="009637AE" w:rsidRDefault="006173EF" w:rsidP="00B035BB">
      <w:pPr>
        <w:spacing w:line="360" w:lineRule="auto"/>
        <w:ind w:left="720"/>
        <w:jc w:val="center"/>
        <w:rPr>
          <w:rFonts w:ascii="Times New Roman" w:hAnsi="Times New Roman"/>
          <w:b/>
          <w:sz w:val="24"/>
        </w:rPr>
      </w:pPr>
      <w:r>
        <w:rPr>
          <w:rFonts w:ascii="Times New Roman" w:hAnsi="Times New Roman"/>
          <w:b/>
          <w:sz w:val="24"/>
        </w:rPr>
        <w:t>Sióagárd</w:t>
      </w:r>
      <w:r w:rsidR="00B035BB" w:rsidRPr="009637AE">
        <w:rPr>
          <w:rFonts w:ascii="Times New Roman" w:hAnsi="Times New Roman"/>
          <w:b/>
          <w:sz w:val="24"/>
        </w:rPr>
        <w:t xml:space="preserve"> Község Önkormányzata Képviselő-testületének</w:t>
      </w:r>
    </w:p>
    <w:p w:rsidR="00B035BB" w:rsidRDefault="00B035BB" w:rsidP="00B035BB">
      <w:pPr>
        <w:spacing w:line="360" w:lineRule="auto"/>
        <w:jc w:val="center"/>
        <w:rPr>
          <w:rFonts w:ascii="Times New Roman" w:hAnsi="Times New Roman"/>
          <w:b/>
          <w:sz w:val="24"/>
        </w:rPr>
      </w:pPr>
      <w:r>
        <w:rPr>
          <w:rFonts w:ascii="Times New Roman" w:hAnsi="Times New Roman"/>
          <w:b/>
          <w:sz w:val="24"/>
        </w:rPr>
        <w:t>2014.január 1</w:t>
      </w:r>
      <w:r w:rsidR="006173EF">
        <w:rPr>
          <w:rFonts w:ascii="Times New Roman" w:hAnsi="Times New Roman"/>
          <w:b/>
          <w:sz w:val="24"/>
        </w:rPr>
        <w:t>4</w:t>
      </w:r>
      <w:r>
        <w:rPr>
          <w:rFonts w:ascii="Times New Roman" w:hAnsi="Times New Roman"/>
          <w:b/>
          <w:sz w:val="24"/>
        </w:rPr>
        <w:t>-</w:t>
      </w:r>
      <w:r w:rsidR="006173EF">
        <w:rPr>
          <w:rFonts w:ascii="Times New Roman" w:hAnsi="Times New Roman"/>
          <w:b/>
          <w:sz w:val="24"/>
        </w:rPr>
        <w:t>é</w:t>
      </w:r>
      <w:r>
        <w:rPr>
          <w:rFonts w:ascii="Times New Roman" w:hAnsi="Times New Roman"/>
          <w:b/>
          <w:sz w:val="24"/>
        </w:rPr>
        <w:t>n</w:t>
      </w:r>
      <w:r w:rsidRPr="009637AE">
        <w:rPr>
          <w:rFonts w:ascii="Times New Roman" w:hAnsi="Times New Roman"/>
          <w:b/>
          <w:sz w:val="24"/>
        </w:rPr>
        <w:t xml:space="preserve"> tartandó rendes</w:t>
      </w:r>
      <w:r w:rsidRPr="009637AE">
        <w:rPr>
          <w:rFonts w:ascii="Times New Roman" w:hAnsi="Times New Roman"/>
          <w:i/>
          <w:sz w:val="24"/>
        </w:rPr>
        <w:t xml:space="preserve"> </w:t>
      </w:r>
      <w:r w:rsidRPr="009637AE">
        <w:rPr>
          <w:rFonts w:ascii="Times New Roman" w:hAnsi="Times New Roman"/>
          <w:b/>
          <w:sz w:val="24"/>
        </w:rPr>
        <w:t xml:space="preserve">ülésére </w:t>
      </w:r>
    </w:p>
    <w:p w:rsidR="00B035BB" w:rsidRPr="009637AE" w:rsidRDefault="009627D9" w:rsidP="00B035BB">
      <w:pPr>
        <w:spacing w:line="360" w:lineRule="auto"/>
        <w:jc w:val="center"/>
        <w:rPr>
          <w:rFonts w:ascii="Times New Roman" w:hAnsi="Times New Roman"/>
          <w:i/>
          <w:sz w:val="24"/>
        </w:rPr>
      </w:pPr>
      <w:r>
        <w:rPr>
          <w:rFonts w:ascii="Times New Roman" w:hAnsi="Times New Roman"/>
          <w:i/>
          <w:sz w:val="24"/>
        </w:rPr>
        <w:t>3</w:t>
      </w:r>
      <w:r w:rsidR="00B035BB" w:rsidRPr="00CA6F39">
        <w:rPr>
          <w:rFonts w:ascii="Times New Roman" w:hAnsi="Times New Roman"/>
          <w:i/>
          <w:sz w:val="24"/>
        </w:rPr>
        <w:t>. számú napirend</w:t>
      </w:r>
    </w:p>
    <w:p w:rsidR="00B035BB" w:rsidRPr="009637AE" w:rsidRDefault="00B035BB" w:rsidP="00B035BB">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ascii="Times New Roman" w:eastAsia="Calibri" w:hAnsi="Times New Roman"/>
          <w:b/>
          <w:bCs/>
          <w:sz w:val="24"/>
          <w:lang w:eastAsia="en-US"/>
        </w:rPr>
      </w:pPr>
      <w:r w:rsidRPr="009637AE">
        <w:rPr>
          <w:rFonts w:ascii="Times New Roman" w:eastAsia="Calibri" w:hAnsi="Times New Roman"/>
          <w:b/>
          <w:bCs/>
          <w:sz w:val="24"/>
          <w:lang w:eastAsia="en-US"/>
        </w:rPr>
        <w:t xml:space="preserve">Tárgy: A </w:t>
      </w:r>
      <w:r>
        <w:rPr>
          <w:rFonts w:ascii="Times New Roman" w:eastAsia="Calibri" w:hAnsi="Times New Roman"/>
          <w:b/>
          <w:bCs/>
          <w:sz w:val="24"/>
          <w:lang w:eastAsia="en-US"/>
        </w:rPr>
        <w:t>szociális ellátások helyi szabályozásáról szóló önkormányzati</w:t>
      </w:r>
      <w:r w:rsidRPr="009637AE">
        <w:rPr>
          <w:rFonts w:ascii="Times New Roman" w:eastAsia="Calibri" w:hAnsi="Times New Roman"/>
          <w:b/>
          <w:bCs/>
          <w:sz w:val="24"/>
          <w:lang w:eastAsia="en-US"/>
        </w:rPr>
        <w:t xml:space="preserve"> rendelet megalkotása </w:t>
      </w:r>
    </w:p>
    <w:p w:rsidR="00B035BB" w:rsidRDefault="00B035BB" w:rsidP="00B035BB">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ascii="Times New Roman" w:eastAsia="Calibri" w:hAnsi="Times New Roman"/>
          <w:b/>
          <w:sz w:val="24"/>
          <w:lang w:eastAsia="en-US"/>
        </w:rPr>
      </w:pPr>
      <w:r w:rsidRPr="009637AE">
        <w:rPr>
          <w:rFonts w:ascii="Times New Roman" w:eastAsia="Calibri" w:hAnsi="Times New Roman"/>
          <w:b/>
          <w:sz w:val="24"/>
          <w:lang w:eastAsia="en-US"/>
        </w:rPr>
        <w:t xml:space="preserve">Előterjesztő és előadó: </w:t>
      </w:r>
      <w:r w:rsidR="006173EF">
        <w:rPr>
          <w:rFonts w:ascii="Times New Roman" w:eastAsia="Calibri" w:hAnsi="Times New Roman"/>
          <w:b/>
          <w:sz w:val="24"/>
          <w:lang w:eastAsia="en-US"/>
        </w:rPr>
        <w:t>Háry János</w:t>
      </w:r>
      <w:r w:rsidRPr="009637AE">
        <w:rPr>
          <w:rFonts w:ascii="Times New Roman" w:eastAsia="Calibri" w:hAnsi="Times New Roman"/>
          <w:b/>
          <w:sz w:val="24"/>
          <w:lang w:eastAsia="en-US"/>
        </w:rPr>
        <w:t xml:space="preserve"> polgármester</w:t>
      </w:r>
    </w:p>
    <w:p w:rsidR="00B035BB" w:rsidRPr="009637AE" w:rsidRDefault="00B035BB" w:rsidP="00B035BB">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ascii="Times New Roman" w:eastAsia="Calibri" w:hAnsi="Times New Roman"/>
          <w:b/>
          <w:sz w:val="24"/>
          <w:lang w:eastAsia="en-US"/>
        </w:rPr>
      </w:pPr>
      <w:r>
        <w:rPr>
          <w:rFonts w:ascii="Times New Roman" w:eastAsia="Calibri" w:hAnsi="Times New Roman"/>
          <w:b/>
          <w:sz w:val="24"/>
          <w:lang w:eastAsia="en-US"/>
        </w:rPr>
        <w:t xml:space="preserve">Az előterjesztést készítette: Balogh Györgyi aljegyző, </w:t>
      </w:r>
      <w:r w:rsidR="006173EF">
        <w:rPr>
          <w:rFonts w:ascii="Times New Roman" w:eastAsia="Calibri" w:hAnsi="Times New Roman"/>
          <w:b/>
          <w:sz w:val="24"/>
          <w:lang w:eastAsia="en-US"/>
        </w:rPr>
        <w:t>Leicz Péter</w:t>
      </w:r>
      <w:r>
        <w:rPr>
          <w:rFonts w:ascii="Times New Roman" w:eastAsia="Calibri" w:hAnsi="Times New Roman"/>
          <w:b/>
          <w:sz w:val="24"/>
          <w:lang w:eastAsia="en-US"/>
        </w:rPr>
        <w:t xml:space="preserve"> ügyintéző </w:t>
      </w:r>
    </w:p>
    <w:p w:rsidR="00B035BB" w:rsidRDefault="00B035BB" w:rsidP="00B035BB">
      <w:pPr>
        <w:jc w:val="center"/>
        <w:rPr>
          <w:rFonts w:ascii="Times New Roman" w:hAnsi="Times New Roman"/>
          <w:b/>
          <w:bCs/>
          <w:sz w:val="24"/>
        </w:rPr>
      </w:pPr>
    </w:p>
    <w:p w:rsidR="00B035BB" w:rsidRPr="00D836B8" w:rsidRDefault="00B035BB" w:rsidP="00B035BB">
      <w:pPr>
        <w:autoSpaceDE w:val="0"/>
        <w:autoSpaceDN w:val="0"/>
        <w:adjustRightInd w:val="0"/>
        <w:jc w:val="both"/>
        <w:rPr>
          <w:rFonts w:ascii="Times New Roman" w:hAnsi="Times New Roman"/>
          <w:b/>
          <w:bCs/>
          <w:iCs/>
          <w:sz w:val="24"/>
        </w:rPr>
      </w:pPr>
      <w:r w:rsidRPr="00D836B8">
        <w:rPr>
          <w:rFonts w:ascii="Times New Roman" w:hAnsi="Times New Roman"/>
          <w:b/>
          <w:bCs/>
          <w:iCs/>
          <w:sz w:val="24"/>
        </w:rPr>
        <w:t>Tisztelt Képviselő-testület!</w:t>
      </w:r>
    </w:p>
    <w:p w:rsidR="00B035BB" w:rsidRDefault="00B035BB" w:rsidP="00B035BB">
      <w:pPr>
        <w:jc w:val="center"/>
        <w:rPr>
          <w:rFonts w:ascii="Times New Roman" w:hAnsi="Times New Roman"/>
          <w:b/>
          <w:bCs/>
          <w:sz w:val="24"/>
        </w:rPr>
      </w:pPr>
    </w:p>
    <w:p w:rsidR="00B035BB" w:rsidRPr="003903B0" w:rsidRDefault="00B035BB" w:rsidP="00B035BB">
      <w:pPr>
        <w:autoSpaceDE w:val="0"/>
        <w:autoSpaceDN w:val="0"/>
        <w:adjustRightInd w:val="0"/>
        <w:jc w:val="both"/>
        <w:rPr>
          <w:rFonts w:ascii="Times New Roman" w:hAnsi="Times New Roman"/>
          <w:b/>
          <w:sz w:val="24"/>
        </w:rPr>
      </w:pPr>
      <w:r w:rsidRPr="003903B0">
        <w:rPr>
          <w:rFonts w:ascii="Times New Roman" w:hAnsi="Times New Roman"/>
          <w:sz w:val="24"/>
        </w:rPr>
        <w:t xml:space="preserve">A magasabb szintű jogszabályok változása miatt az abban előírtaknak történő teljes körű megfelelés érdekében </w:t>
      </w:r>
      <w:r w:rsidRPr="003903B0">
        <w:rPr>
          <w:rFonts w:ascii="Times New Roman" w:hAnsi="Times New Roman"/>
          <w:b/>
          <w:sz w:val="24"/>
        </w:rPr>
        <w:t>indokolt a szociális ellátások helyi szabályozásáról szóló önkormányzati rendelet újratárgyalása.</w:t>
      </w:r>
    </w:p>
    <w:p w:rsidR="00B035BB" w:rsidRDefault="00B035BB" w:rsidP="00B035BB">
      <w:pPr>
        <w:autoSpaceDE w:val="0"/>
        <w:autoSpaceDN w:val="0"/>
        <w:adjustRightInd w:val="0"/>
        <w:jc w:val="both"/>
        <w:rPr>
          <w:rFonts w:ascii="Times New Roman" w:hAnsi="Times New Roman"/>
          <w:sz w:val="24"/>
        </w:rPr>
      </w:pPr>
    </w:p>
    <w:p w:rsidR="00B035BB" w:rsidRPr="00D836B8" w:rsidRDefault="00B035BB" w:rsidP="00B035BB">
      <w:pPr>
        <w:autoSpaceDE w:val="0"/>
        <w:autoSpaceDN w:val="0"/>
        <w:adjustRightInd w:val="0"/>
        <w:jc w:val="both"/>
        <w:rPr>
          <w:rFonts w:ascii="Times New Roman" w:hAnsi="Times New Roman"/>
          <w:sz w:val="24"/>
        </w:rPr>
      </w:pPr>
      <w:proofErr w:type="gramStart"/>
      <w:r>
        <w:rPr>
          <w:rFonts w:ascii="Times New Roman" w:hAnsi="Times New Roman"/>
          <w:sz w:val="24"/>
        </w:rPr>
        <w:t xml:space="preserve">A </w:t>
      </w:r>
      <w:r w:rsidRPr="00D836B8">
        <w:rPr>
          <w:rFonts w:ascii="Times New Roman" w:hAnsi="Times New Roman"/>
          <w:sz w:val="24"/>
        </w:rPr>
        <w:t xml:space="preserve"> jogalkotásról</w:t>
      </w:r>
      <w:proofErr w:type="gramEnd"/>
      <w:r w:rsidRPr="00D836B8">
        <w:rPr>
          <w:rFonts w:ascii="Times New Roman" w:hAnsi="Times New Roman"/>
          <w:sz w:val="24"/>
        </w:rPr>
        <w:t xml:space="preserve"> szóló 2010. évi CXXX. </w:t>
      </w:r>
      <w:r w:rsidR="006173EF">
        <w:rPr>
          <w:rFonts w:ascii="Times New Roman" w:hAnsi="Times New Roman"/>
          <w:sz w:val="24"/>
        </w:rPr>
        <w:t xml:space="preserve">törvény </w:t>
      </w:r>
      <w:r w:rsidR="006173EF" w:rsidRPr="006173EF">
        <w:rPr>
          <w:rFonts w:ascii="Times New Roman" w:hAnsi="Times New Roman"/>
          <w:color w:val="00B050"/>
          <w:sz w:val="24"/>
        </w:rPr>
        <w:t xml:space="preserve">(a továbbiakban </w:t>
      </w:r>
      <w:proofErr w:type="spellStart"/>
      <w:r w:rsidR="006173EF" w:rsidRPr="006173EF">
        <w:rPr>
          <w:rFonts w:ascii="Times New Roman" w:hAnsi="Times New Roman"/>
          <w:color w:val="00B050"/>
          <w:sz w:val="24"/>
        </w:rPr>
        <w:t>Jat</w:t>
      </w:r>
      <w:proofErr w:type="spellEnd"/>
      <w:r w:rsidR="006173EF" w:rsidRPr="006173EF">
        <w:rPr>
          <w:rFonts w:ascii="Times New Roman" w:hAnsi="Times New Roman"/>
          <w:color w:val="00B050"/>
          <w:sz w:val="24"/>
        </w:rPr>
        <w:t>.)</w:t>
      </w:r>
      <w:r w:rsidR="006173EF">
        <w:rPr>
          <w:rFonts w:ascii="Times New Roman" w:hAnsi="Times New Roman"/>
          <w:sz w:val="24"/>
        </w:rPr>
        <w:t xml:space="preserve"> </w:t>
      </w:r>
      <w:r w:rsidRPr="00D836B8">
        <w:rPr>
          <w:rFonts w:ascii="Times New Roman" w:hAnsi="Times New Roman"/>
          <w:sz w:val="24"/>
        </w:rPr>
        <w:t>kötelez</w:t>
      </w:r>
      <w:r w:rsidRPr="00D836B8">
        <w:rPr>
          <w:rFonts w:ascii="Times New Roman" w:eastAsia="TTE17285B8t00" w:hAnsi="Times New Roman"/>
          <w:sz w:val="24"/>
        </w:rPr>
        <w:t xml:space="preserve">ő </w:t>
      </w:r>
      <w:r w:rsidRPr="00D836B8">
        <w:rPr>
          <w:rFonts w:ascii="Times New Roman" w:hAnsi="Times New Roman"/>
          <w:sz w:val="24"/>
        </w:rPr>
        <w:t>feladatként állítja a jogszabály el</w:t>
      </w:r>
      <w:r w:rsidRPr="00D836B8">
        <w:rPr>
          <w:rFonts w:ascii="Times New Roman" w:eastAsia="TTE17285B8t00" w:hAnsi="Times New Roman"/>
          <w:sz w:val="24"/>
        </w:rPr>
        <w:t>ő</w:t>
      </w:r>
      <w:r w:rsidRPr="00D836B8">
        <w:rPr>
          <w:rFonts w:ascii="Times New Roman" w:hAnsi="Times New Roman"/>
          <w:sz w:val="24"/>
        </w:rPr>
        <w:t>készít</w:t>
      </w:r>
      <w:r w:rsidRPr="00D836B8">
        <w:rPr>
          <w:rFonts w:ascii="Times New Roman" w:eastAsia="TTE17285B8t00" w:hAnsi="Times New Roman"/>
          <w:sz w:val="24"/>
        </w:rPr>
        <w:t>ő</w:t>
      </w:r>
      <w:r w:rsidRPr="00D836B8">
        <w:rPr>
          <w:rFonts w:ascii="Times New Roman" w:hAnsi="Times New Roman"/>
          <w:sz w:val="24"/>
        </w:rPr>
        <w:t>je elé, hogy el</w:t>
      </w:r>
      <w:r w:rsidRPr="00D836B8">
        <w:rPr>
          <w:rFonts w:ascii="Times New Roman" w:eastAsia="TTE17285B8t00" w:hAnsi="Times New Roman"/>
          <w:sz w:val="24"/>
        </w:rPr>
        <w:t>ő</w:t>
      </w:r>
      <w:r w:rsidRPr="00D836B8">
        <w:rPr>
          <w:rFonts w:ascii="Times New Roman" w:hAnsi="Times New Roman"/>
          <w:sz w:val="24"/>
        </w:rPr>
        <w:t xml:space="preserve">zetes hatásvizsgálatot folytasson le, felmérve ezzel a szabályozás várható következményeit. Megfelelve a </w:t>
      </w:r>
      <w:proofErr w:type="spellStart"/>
      <w:r w:rsidRPr="00D836B8">
        <w:rPr>
          <w:rFonts w:ascii="Times New Roman" w:hAnsi="Times New Roman"/>
          <w:sz w:val="24"/>
        </w:rPr>
        <w:t>Jat</w:t>
      </w:r>
      <w:proofErr w:type="spellEnd"/>
      <w:r w:rsidRPr="00D836B8">
        <w:rPr>
          <w:rFonts w:ascii="Times New Roman" w:hAnsi="Times New Roman"/>
          <w:sz w:val="24"/>
        </w:rPr>
        <w:t>. 17. § (1) – (2) bekezdésében foglalt el</w:t>
      </w:r>
      <w:r w:rsidRPr="00D836B8">
        <w:rPr>
          <w:rFonts w:ascii="Times New Roman" w:eastAsia="TTE17285B8t00" w:hAnsi="Times New Roman"/>
          <w:sz w:val="24"/>
        </w:rPr>
        <w:t>ő</w:t>
      </w:r>
      <w:r w:rsidRPr="00D836B8">
        <w:rPr>
          <w:rFonts w:ascii="Times New Roman" w:hAnsi="Times New Roman"/>
          <w:sz w:val="24"/>
        </w:rPr>
        <w:t>írásnak az el</w:t>
      </w:r>
      <w:r w:rsidRPr="00D836B8">
        <w:rPr>
          <w:rFonts w:ascii="Times New Roman" w:eastAsia="TTE17285B8t00" w:hAnsi="Times New Roman"/>
          <w:sz w:val="24"/>
        </w:rPr>
        <w:t>ő</w:t>
      </w:r>
      <w:r w:rsidRPr="00D836B8">
        <w:rPr>
          <w:rFonts w:ascii="Times New Roman" w:hAnsi="Times New Roman"/>
          <w:sz w:val="24"/>
        </w:rPr>
        <w:t>zetes hatásvizsgálat eredményér</w:t>
      </w:r>
      <w:r w:rsidRPr="00D836B8">
        <w:rPr>
          <w:rFonts w:ascii="Times New Roman" w:eastAsia="TTE17285B8t00" w:hAnsi="Times New Roman"/>
          <w:sz w:val="24"/>
        </w:rPr>
        <w:t>ő</w:t>
      </w:r>
      <w:r w:rsidRPr="00D836B8">
        <w:rPr>
          <w:rFonts w:ascii="Times New Roman" w:hAnsi="Times New Roman"/>
          <w:sz w:val="24"/>
        </w:rPr>
        <w:t>l hat</w:t>
      </w:r>
      <w:r>
        <w:rPr>
          <w:rFonts w:ascii="Times New Roman" w:hAnsi="Times New Roman"/>
          <w:sz w:val="24"/>
        </w:rPr>
        <w:t>ásvizsgálati lapot készítettünk</w:t>
      </w:r>
      <w:r w:rsidRPr="00D836B8">
        <w:rPr>
          <w:rFonts w:ascii="Times New Roman" w:hAnsi="Times New Roman"/>
          <w:sz w:val="24"/>
        </w:rPr>
        <w:t>.</w:t>
      </w:r>
    </w:p>
    <w:p w:rsidR="00B035BB" w:rsidRDefault="00B035BB" w:rsidP="00B035BB">
      <w:pPr>
        <w:jc w:val="center"/>
        <w:rPr>
          <w:rFonts w:ascii="Times New Roman" w:hAnsi="Times New Roman"/>
          <w:b/>
          <w:bCs/>
          <w:sz w:val="24"/>
        </w:rPr>
      </w:pPr>
    </w:p>
    <w:p w:rsidR="00B035BB" w:rsidRDefault="00B035BB" w:rsidP="00B035BB">
      <w:pPr>
        <w:jc w:val="center"/>
        <w:rPr>
          <w:rFonts w:ascii="Times New Roman" w:hAnsi="Times New Roman"/>
          <w:b/>
          <w:bCs/>
          <w:sz w:val="24"/>
        </w:rPr>
      </w:pPr>
    </w:p>
    <w:p w:rsidR="00B035BB" w:rsidRDefault="00B035BB" w:rsidP="00B035BB">
      <w:pPr>
        <w:jc w:val="center"/>
        <w:rPr>
          <w:rFonts w:ascii="Times New Roman" w:hAnsi="Times New Roman"/>
          <w:b/>
          <w:bCs/>
          <w:sz w:val="24"/>
        </w:rPr>
      </w:pPr>
      <w:r>
        <w:rPr>
          <w:rFonts w:ascii="Times New Roman" w:hAnsi="Times New Roman"/>
          <w:b/>
          <w:bCs/>
          <w:sz w:val="24"/>
        </w:rPr>
        <w:t>EL</w:t>
      </w:r>
      <w:r>
        <w:rPr>
          <w:rFonts w:ascii="Times New Roman" w:eastAsia="TTE161C850t00" w:hAnsi="Times New Roman"/>
          <w:sz w:val="24"/>
        </w:rPr>
        <w:t>Ő</w:t>
      </w:r>
      <w:r>
        <w:rPr>
          <w:rFonts w:ascii="Times New Roman" w:hAnsi="Times New Roman"/>
          <w:b/>
          <w:bCs/>
          <w:sz w:val="24"/>
        </w:rPr>
        <w:t>ZETES HATÁSVIZSGÁLATI LAP</w:t>
      </w:r>
    </w:p>
    <w:p w:rsidR="00B035BB" w:rsidRDefault="00B035BB" w:rsidP="00B035BB">
      <w:pPr>
        <w:autoSpaceDE w:val="0"/>
        <w:autoSpaceDN w:val="0"/>
        <w:adjustRightInd w:val="0"/>
        <w:jc w:val="center"/>
        <w:rPr>
          <w:rFonts w:ascii="Times New Roman" w:hAnsi="Times New Roman"/>
          <w:b/>
          <w:bCs/>
          <w:sz w:val="24"/>
        </w:rPr>
      </w:pPr>
      <w:r>
        <w:rPr>
          <w:rFonts w:ascii="Times New Roman" w:hAnsi="Times New Roman"/>
          <w:b/>
          <w:bCs/>
          <w:sz w:val="24"/>
        </w:rPr>
        <w:t>(a jogalkotásról szóló 2010. évi CXXX. törvény 17. §</w:t>
      </w:r>
      <w:proofErr w:type="spellStart"/>
      <w:r>
        <w:rPr>
          <w:rFonts w:ascii="Times New Roman" w:hAnsi="Times New Roman"/>
          <w:b/>
          <w:bCs/>
          <w:sz w:val="24"/>
        </w:rPr>
        <w:t>-</w:t>
      </w:r>
      <w:proofErr w:type="gramStart"/>
      <w:r>
        <w:rPr>
          <w:rFonts w:ascii="Times New Roman" w:hAnsi="Times New Roman"/>
          <w:b/>
          <w:bCs/>
          <w:sz w:val="24"/>
        </w:rPr>
        <w:t>a</w:t>
      </w:r>
      <w:proofErr w:type="spellEnd"/>
      <w:proofErr w:type="gramEnd"/>
      <w:r>
        <w:rPr>
          <w:rFonts w:ascii="Times New Roman" w:hAnsi="Times New Roman"/>
          <w:b/>
          <w:bCs/>
          <w:sz w:val="24"/>
        </w:rPr>
        <w:t xml:space="preserve"> alapján)</w:t>
      </w:r>
    </w:p>
    <w:p w:rsidR="00B035BB" w:rsidRDefault="00B035BB" w:rsidP="00B035BB">
      <w:pPr>
        <w:autoSpaceDE w:val="0"/>
        <w:autoSpaceDN w:val="0"/>
        <w:adjustRightInd w:val="0"/>
        <w:rPr>
          <w:rFonts w:ascii="Times New Roman" w:hAnsi="Times New Roman"/>
          <w:sz w:val="24"/>
        </w:rPr>
      </w:pPr>
    </w:p>
    <w:p w:rsidR="00B035BB" w:rsidRDefault="00B035BB" w:rsidP="00B035BB">
      <w:pPr>
        <w:autoSpaceDE w:val="0"/>
        <w:autoSpaceDN w:val="0"/>
        <w:adjustRightInd w:val="0"/>
        <w:rPr>
          <w:rFonts w:ascii="Times New Roman" w:hAnsi="Times New Roman"/>
          <w:sz w:val="24"/>
        </w:rPr>
      </w:pPr>
      <w:r>
        <w:rPr>
          <w:rFonts w:ascii="Times New Roman" w:hAnsi="Times New Roman"/>
          <w:sz w:val="24"/>
        </w:rPr>
        <w:t>A tervezett jogszabály várható következményei, különösen</w:t>
      </w:r>
    </w:p>
    <w:p w:rsidR="00B035BB" w:rsidRDefault="00B035BB" w:rsidP="00B035BB">
      <w:pPr>
        <w:autoSpaceDE w:val="0"/>
        <w:autoSpaceDN w:val="0"/>
        <w:adjustRightInd w:val="0"/>
        <w:rPr>
          <w:rFonts w:ascii="Times New Roman" w:hAnsi="Times New Roman"/>
          <w:b/>
          <w:bCs/>
          <w:sz w:val="24"/>
        </w:rPr>
      </w:pPr>
    </w:p>
    <w:p w:rsidR="00B035BB" w:rsidRDefault="00B035BB" w:rsidP="00B035BB">
      <w:pPr>
        <w:autoSpaceDE w:val="0"/>
        <w:autoSpaceDN w:val="0"/>
        <w:adjustRightInd w:val="0"/>
        <w:rPr>
          <w:rFonts w:ascii="Times New Roman" w:hAnsi="Times New Roman"/>
          <w:b/>
          <w:bCs/>
          <w:sz w:val="24"/>
        </w:rPr>
      </w:pPr>
      <w:proofErr w:type="gramStart"/>
      <w:r>
        <w:rPr>
          <w:rFonts w:ascii="Times New Roman" w:hAnsi="Times New Roman"/>
          <w:b/>
          <w:bCs/>
          <w:sz w:val="24"/>
        </w:rPr>
        <w:t>a</w:t>
      </w:r>
      <w:proofErr w:type="gramEnd"/>
      <w:r>
        <w:rPr>
          <w:rFonts w:ascii="Times New Roman" w:hAnsi="Times New Roman"/>
          <w:b/>
          <w:bCs/>
          <w:sz w:val="24"/>
        </w:rPr>
        <w:t>) Társadalmi, gazdasági, költségvetési hatása:</w:t>
      </w:r>
    </w:p>
    <w:p w:rsidR="00B035BB" w:rsidRDefault="00B035BB" w:rsidP="00B035BB">
      <w:pPr>
        <w:autoSpaceDE w:val="0"/>
        <w:autoSpaceDN w:val="0"/>
        <w:adjustRightInd w:val="0"/>
        <w:jc w:val="both"/>
        <w:rPr>
          <w:rFonts w:ascii="Times New Roman" w:hAnsi="Times New Roman"/>
          <w:sz w:val="24"/>
        </w:rPr>
      </w:pPr>
      <w:r>
        <w:rPr>
          <w:rFonts w:ascii="Times New Roman" w:hAnsi="Times New Roman"/>
          <w:sz w:val="24"/>
        </w:rPr>
        <w:t xml:space="preserve">A rendelet pozitív társadalmi hatása a lakossági juttatások és ellátások megállapítása. A Képviselő-testület mind pénzbeli, mind természetbeni ellátásokkal segíti a helyben élők megélhetését és szociális biztonságát. </w:t>
      </w:r>
    </w:p>
    <w:p w:rsidR="00B035BB" w:rsidRDefault="00B035BB" w:rsidP="00B035BB">
      <w:pPr>
        <w:autoSpaceDE w:val="0"/>
        <w:autoSpaceDN w:val="0"/>
        <w:adjustRightInd w:val="0"/>
        <w:jc w:val="both"/>
        <w:rPr>
          <w:rFonts w:ascii="Times New Roman" w:hAnsi="Times New Roman"/>
          <w:sz w:val="24"/>
        </w:rPr>
      </w:pPr>
      <w:r>
        <w:rPr>
          <w:rFonts w:ascii="Times New Roman" w:hAnsi="Times New Roman"/>
          <w:sz w:val="24"/>
        </w:rPr>
        <w:t xml:space="preserve">A rendeletben szabályozott ellátások költségvetési vonzatát az ellátásokhoz kapcsolódó azon kiadások jelentik, amelyeket az önkormányzat normatív módon visszaigényelni nem tud. A költségvetés szűkös helyzete miatt a tervezet nem minden lehetséges ellátást tervez bevezetni, emellett az eddigi ellátásokat nem is szűkíti sem jogosultsági szempontból, sem az elérhető ellátások számát tekintve. </w:t>
      </w:r>
    </w:p>
    <w:p w:rsidR="00B035BB" w:rsidRDefault="00B035BB" w:rsidP="00B035BB">
      <w:pPr>
        <w:autoSpaceDE w:val="0"/>
        <w:autoSpaceDN w:val="0"/>
        <w:adjustRightInd w:val="0"/>
        <w:rPr>
          <w:rFonts w:ascii="Times New Roman" w:hAnsi="Times New Roman"/>
          <w:b/>
          <w:bCs/>
          <w:sz w:val="24"/>
        </w:rPr>
      </w:pPr>
    </w:p>
    <w:p w:rsidR="00B035BB" w:rsidRPr="006173EF" w:rsidRDefault="00B035BB" w:rsidP="00B035BB">
      <w:pPr>
        <w:autoSpaceDE w:val="0"/>
        <w:autoSpaceDN w:val="0"/>
        <w:adjustRightInd w:val="0"/>
        <w:rPr>
          <w:rFonts w:ascii="Times New Roman" w:hAnsi="Times New Roman"/>
          <w:bCs/>
          <w:color w:val="00B050"/>
          <w:sz w:val="24"/>
        </w:rPr>
      </w:pPr>
      <w:r>
        <w:rPr>
          <w:rFonts w:ascii="Times New Roman" w:hAnsi="Times New Roman"/>
          <w:b/>
          <w:bCs/>
          <w:sz w:val="24"/>
        </w:rPr>
        <w:t>b) Környezeti, egészségi következményei:</w:t>
      </w:r>
      <w:r w:rsidR="006173EF">
        <w:rPr>
          <w:rFonts w:ascii="Times New Roman" w:hAnsi="Times New Roman"/>
          <w:b/>
          <w:bCs/>
          <w:sz w:val="24"/>
        </w:rPr>
        <w:t xml:space="preserve"> </w:t>
      </w:r>
      <w:r w:rsidR="006173EF" w:rsidRPr="009627D9">
        <w:rPr>
          <w:rFonts w:ascii="Times New Roman" w:hAnsi="Times New Roman"/>
          <w:bCs/>
          <w:sz w:val="24"/>
        </w:rPr>
        <w:t>nincs</w:t>
      </w:r>
      <w:bookmarkStart w:id="0" w:name="_GoBack"/>
      <w:bookmarkEnd w:id="0"/>
    </w:p>
    <w:p w:rsidR="00B035BB" w:rsidRDefault="00B035BB" w:rsidP="00B035BB">
      <w:pPr>
        <w:autoSpaceDE w:val="0"/>
        <w:autoSpaceDN w:val="0"/>
        <w:adjustRightInd w:val="0"/>
        <w:rPr>
          <w:rFonts w:ascii="Times New Roman" w:hAnsi="Times New Roman"/>
          <w:b/>
          <w:bCs/>
          <w:sz w:val="24"/>
        </w:rPr>
      </w:pPr>
    </w:p>
    <w:p w:rsidR="00B035BB" w:rsidRDefault="00B035BB" w:rsidP="00B035BB">
      <w:pPr>
        <w:autoSpaceDE w:val="0"/>
        <w:autoSpaceDN w:val="0"/>
        <w:adjustRightInd w:val="0"/>
        <w:jc w:val="both"/>
        <w:rPr>
          <w:rFonts w:ascii="Times New Roman" w:hAnsi="Times New Roman"/>
          <w:sz w:val="24"/>
        </w:rPr>
      </w:pPr>
      <w:r>
        <w:rPr>
          <w:rFonts w:ascii="Times New Roman" w:hAnsi="Times New Roman"/>
          <w:b/>
          <w:bCs/>
          <w:sz w:val="24"/>
        </w:rPr>
        <w:t xml:space="preserve">c) Adminisztratív terheket befolyásoló hatása: </w:t>
      </w:r>
      <w:r>
        <w:rPr>
          <w:rFonts w:ascii="Times New Roman" w:hAnsi="Times New Roman"/>
          <w:sz w:val="24"/>
        </w:rPr>
        <w:t>A rendeletben foglaltak végrehajtásának a jelenlegi adminisztratív terheket befolyásoló hatásai nincsenek.</w:t>
      </w:r>
    </w:p>
    <w:p w:rsidR="00B035BB" w:rsidRDefault="00B035BB" w:rsidP="00B035BB">
      <w:pPr>
        <w:autoSpaceDE w:val="0"/>
        <w:autoSpaceDN w:val="0"/>
        <w:adjustRightInd w:val="0"/>
        <w:rPr>
          <w:rFonts w:ascii="Times New Roman" w:hAnsi="Times New Roman"/>
          <w:b/>
          <w:bCs/>
          <w:sz w:val="24"/>
        </w:rPr>
      </w:pPr>
    </w:p>
    <w:p w:rsidR="00B035BB" w:rsidRDefault="00B035BB" w:rsidP="00B035BB">
      <w:pPr>
        <w:autoSpaceDE w:val="0"/>
        <w:autoSpaceDN w:val="0"/>
        <w:adjustRightInd w:val="0"/>
        <w:rPr>
          <w:rFonts w:ascii="Times New Roman" w:hAnsi="Times New Roman"/>
          <w:sz w:val="24"/>
        </w:rPr>
      </w:pPr>
      <w:r>
        <w:rPr>
          <w:rFonts w:ascii="Times New Roman" w:hAnsi="Times New Roman"/>
          <w:b/>
          <w:bCs/>
          <w:sz w:val="24"/>
        </w:rPr>
        <w:t xml:space="preserve">d) Egyéb hatása: </w:t>
      </w:r>
      <w:r>
        <w:rPr>
          <w:rFonts w:ascii="Times New Roman" w:hAnsi="Times New Roman"/>
          <w:sz w:val="24"/>
        </w:rPr>
        <w:t>nincs</w:t>
      </w:r>
    </w:p>
    <w:p w:rsidR="00B035BB" w:rsidRDefault="00B035BB" w:rsidP="00B035BB">
      <w:pPr>
        <w:autoSpaceDE w:val="0"/>
        <w:autoSpaceDN w:val="0"/>
        <w:adjustRightInd w:val="0"/>
        <w:rPr>
          <w:rFonts w:ascii="Times New Roman" w:hAnsi="Times New Roman"/>
          <w:b/>
          <w:bCs/>
          <w:sz w:val="24"/>
        </w:rPr>
      </w:pPr>
    </w:p>
    <w:p w:rsidR="00B035BB" w:rsidRDefault="00B035BB" w:rsidP="00B035BB">
      <w:pPr>
        <w:autoSpaceDE w:val="0"/>
        <w:autoSpaceDN w:val="0"/>
        <w:adjustRightInd w:val="0"/>
        <w:jc w:val="both"/>
        <w:rPr>
          <w:rFonts w:ascii="Times New Roman" w:hAnsi="Times New Roman"/>
          <w:sz w:val="24"/>
        </w:rPr>
      </w:pPr>
      <w:proofErr w:type="gramStart"/>
      <w:r>
        <w:rPr>
          <w:rFonts w:ascii="Times New Roman" w:hAnsi="Times New Roman"/>
          <w:b/>
          <w:bCs/>
          <w:sz w:val="24"/>
        </w:rPr>
        <w:t>e</w:t>
      </w:r>
      <w:proofErr w:type="gramEnd"/>
      <w:r>
        <w:rPr>
          <w:rFonts w:ascii="Times New Roman" w:hAnsi="Times New Roman"/>
          <w:b/>
          <w:bCs/>
          <w:sz w:val="24"/>
        </w:rPr>
        <w:t>) A rendelet megalkotásának szükségessége, a jogalkotás elmaradásának várható következményei</w:t>
      </w:r>
      <w:r>
        <w:rPr>
          <w:rFonts w:ascii="Times New Roman" w:hAnsi="Times New Roman"/>
          <w:sz w:val="24"/>
        </w:rPr>
        <w:t>: A tárgykört érint</w:t>
      </w:r>
      <w:r>
        <w:rPr>
          <w:rFonts w:ascii="Times New Roman" w:eastAsia="TTE17285B8t00" w:hAnsi="Times New Roman"/>
          <w:sz w:val="24"/>
        </w:rPr>
        <w:t xml:space="preserve">ő </w:t>
      </w:r>
      <w:r>
        <w:rPr>
          <w:rFonts w:ascii="Times New Roman" w:hAnsi="Times New Roman"/>
          <w:sz w:val="24"/>
        </w:rPr>
        <w:t>jogszabályváltozások miatt szükség van az eddig hatályos rendelet felülvizsgálata. Mivel a felhatalmazó rendelkezés és a szabályozás is változott, új rendeletet kell alkotni a meglév</w:t>
      </w:r>
      <w:r>
        <w:rPr>
          <w:rFonts w:ascii="Times New Roman" w:eastAsia="TTE17285B8t00" w:hAnsi="Times New Roman"/>
          <w:sz w:val="24"/>
        </w:rPr>
        <w:t xml:space="preserve">ő </w:t>
      </w:r>
      <w:r>
        <w:rPr>
          <w:rFonts w:ascii="Times New Roman" w:hAnsi="Times New Roman"/>
          <w:sz w:val="24"/>
        </w:rPr>
        <w:t xml:space="preserve">önkormányzati rendelet hatályon kívül </w:t>
      </w:r>
      <w:r>
        <w:rPr>
          <w:rFonts w:ascii="Times New Roman" w:hAnsi="Times New Roman"/>
          <w:sz w:val="24"/>
        </w:rPr>
        <w:lastRenderedPageBreak/>
        <w:t>helyezésével egyidej</w:t>
      </w:r>
      <w:r>
        <w:rPr>
          <w:rFonts w:ascii="Times New Roman" w:eastAsia="TTE17285B8t00" w:hAnsi="Times New Roman"/>
          <w:sz w:val="24"/>
        </w:rPr>
        <w:t>ű</w:t>
      </w:r>
      <w:r>
        <w:rPr>
          <w:rFonts w:ascii="Times New Roman" w:hAnsi="Times New Roman"/>
          <w:sz w:val="24"/>
        </w:rPr>
        <w:t>leg. A helyi szabályozás elmaradása jogszabálysértést eredményez és a kormányhivatal törvényességi felügyeleti eljárását vonhatja maga után.</w:t>
      </w:r>
    </w:p>
    <w:p w:rsidR="00B035BB" w:rsidRDefault="00B035BB" w:rsidP="00B035BB">
      <w:pPr>
        <w:autoSpaceDE w:val="0"/>
        <w:autoSpaceDN w:val="0"/>
        <w:adjustRightInd w:val="0"/>
        <w:rPr>
          <w:rFonts w:ascii="Times New Roman" w:hAnsi="Times New Roman"/>
          <w:b/>
          <w:bCs/>
          <w:sz w:val="24"/>
        </w:rPr>
      </w:pPr>
    </w:p>
    <w:p w:rsidR="00B035BB" w:rsidRDefault="00B035BB" w:rsidP="00B035BB">
      <w:pPr>
        <w:autoSpaceDE w:val="0"/>
        <w:autoSpaceDN w:val="0"/>
        <w:adjustRightInd w:val="0"/>
        <w:jc w:val="both"/>
        <w:rPr>
          <w:rFonts w:ascii="Times New Roman" w:hAnsi="Times New Roman"/>
          <w:b/>
          <w:bCs/>
          <w:sz w:val="24"/>
        </w:rPr>
      </w:pPr>
      <w:proofErr w:type="gramStart"/>
      <w:r>
        <w:rPr>
          <w:rFonts w:ascii="Times New Roman" w:hAnsi="Times New Roman"/>
          <w:b/>
          <w:bCs/>
          <w:sz w:val="24"/>
        </w:rPr>
        <w:t>f</w:t>
      </w:r>
      <w:proofErr w:type="gramEnd"/>
      <w:r>
        <w:rPr>
          <w:rFonts w:ascii="Times New Roman" w:hAnsi="Times New Roman"/>
          <w:b/>
          <w:bCs/>
          <w:sz w:val="24"/>
        </w:rPr>
        <w:t xml:space="preserve">) Alkalmazásához szükséges személyi, szervezeti, tárgyi és pénzügyi feltételek: </w:t>
      </w:r>
      <w:r>
        <w:rPr>
          <w:rFonts w:ascii="Times New Roman" w:hAnsi="Times New Roman"/>
          <w:sz w:val="24"/>
        </w:rPr>
        <w:t>A jogszabály alkalmazásához szükséges személyi, tárgyi, szervezeti és pénzügyi feltételek rendelkezésre állnak.</w:t>
      </w:r>
    </w:p>
    <w:p w:rsidR="00B035BB" w:rsidRDefault="00B035BB" w:rsidP="00B035BB">
      <w:pPr>
        <w:autoSpaceDE w:val="0"/>
        <w:autoSpaceDN w:val="0"/>
        <w:adjustRightInd w:val="0"/>
        <w:jc w:val="both"/>
        <w:rPr>
          <w:rFonts w:ascii="Times New Roman" w:hAnsi="Times New Roman"/>
          <w:b/>
          <w:bCs/>
          <w:sz w:val="24"/>
        </w:rPr>
      </w:pP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A szociális igazgatásról és szociális ellátásokról szóló 1993. évi III. törvény 2014. január 1-jétől hatályos módosítása alapján </w:t>
      </w:r>
      <w:r w:rsidRPr="0042404C">
        <w:rPr>
          <w:rFonts w:ascii="Times New Roman" w:hAnsi="Times New Roman"/>
          <w:bCs/>
          <w:sz w:val="24"/>
        </w:rPr>
        <w:t>megszűnik az átmeneti segély és a temetési segély</w:t>
      </w:r>
      <w:r w:rsidRPr="0042404C">
        <w:rPr>
          <w:rFonts w:ascii="Times New Roman" w:hAnsi="Times New Roman"/>
          <w:sz w:val="24"/>
        </w:rPr>
        <w:t xml:space="preserve">, a gyermekek védelméről és a gyámügyi igazgatásról szóló 1997. évi XXXI. törvény 2014. január 1-jétől hatályos módosítása alapján pedig megszűnik a </w:t>
      </w:r>
      <w:r w:rsidRPr="0042404C">
        <w:rPr>
          <w:rFonts w:ascii="Times New Roman" w:hAnsi="Times New Roman"/>
          <w:bCs/>
          <w:sz w:val="24"/>
        </w:rPr>
        <w:t>rendkívüli gyermekvédelmi támogatás</w:t>
      </w:r>
      <w:r w:rsidRPr="0042404C">
        <w:rPr>
          <w:rFonts w:ascii="Times New Roman" w:hAnsi="Times New Roman"/>
          <w:sz w:val="24"/>
        </w:rPr>
        <w:t xml:space="preserve">. A megszűnő ellátások helyett </w:t>
      </w:r>
      <w:r w:rsidRPr="0042404C">
        <w:rPr>
          <w:rFonts w:ascii="Times New Roman" w:hAnsi="Times New Roman"/>
          <w:bCs/>
          <w:sz w:val="24"/>
        </w:rPr>
        <w:t>önkormányzati segélyt</w:t>
      </w:r>
      <w:r w:rsidRPr="0042404C">
        <w:rPr>
          <w:rFonts w:ascii="Times New Roman" w:hAnsi="Times New Roman"/>
          <w:sz w:val="24"/>
        </w:rPr>
        <w:t xml:space="preserve"> állapíthat meg a képviselő - testület. </w:t>
      </w: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Az önkormányzati segély bevezetésével kapcsolatban a támogatás iránti kérelem elbírálására jogosult döntéshozó kijelölése is szükséges, a hatáskör átruházásával. A korábbi gyakorlatnak megfelelően, valamint a 15 napos ügyintézési határidőre tekintettel az önkormányzati segély iránti kérelem elbírálására a hatáskör gyakorlását célszerű a polgármesterre ruházni. </w:t>
      </w: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Az önkormányzati segély fogalma azonos az átmeneti segélyével, hiszen 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Az önkormányzati segély pénzügyi szolgáltatási tevékenységnek nem minősülő kamatmentes kölcsön formájában is nyújtható. </w:t>
      </w: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Önkormányzati segély adható eseti jelleggel vagy meghatározott időszakra havi rendszerességgel. </w:t>
      </w:r>
    </w:p>
    <w:p w:rsidR="0042404C" w:rsidRPr="0042404C" w:rsidRDefault="0042404C" w:rsidP="0042404C">
      <w:pPr>
        <w:jc w:val="both"/>
        <w:rPr>
          <w:rFonts w:ascii="Times New Roman" w:hAnsi="Times New Roman"/>
          <w:sz w:val="24"/>
        </w:rPr>
      </w:pPr>
      <w:proofErr w:type="gramStart"/>
      <w:r w:rsidRPr="0042404C">
        <w:rPr>
          <w:rFonts w:ascii="Times New Roman" w:hAnsi="Times New Roman"/>
          <w:sz w:val="24"/>
        </w:rPr>
        <w:t>Önkormányzati segélyben elsősorban azokat a személyeket indokolt részesíteni, akik önmaguk, illetve családjuk létfenntartásáról más módon nem tudnak gondoskodni, vagy alkalmanként jelentkező, nem várt többletkiadások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vagy a gyermek hátrányos helyzete miatt anyagi segítségre</w:t>
      </w:r>
      <w:proofErr w:type="gramEnd"/>
      <w:r w:rsidRPr="0042404C">
        <w:rPr>
          <w:rFonts w:ascii="Times New Roman" w:hAnsi="Times New Roman"/>
          <w:sz w:val="24"/>
        </w:rPr>
        <w:t xml:space="preserve"> </w:t>
      </w:r>
      <w:proofErr w:type="gramStart"/>
      <w:r w:rsidRPr="0042404C">
        <w:rPr>
          <w:rFonts w:ascii="Times New Roman" w:hAnsi="Times New Roman"/>
          <w:sz w:val="24"/>
        </w:rPr>
        <w:t>szorulnak</w:t>
      </w:r>
      <w:proofErr w:type="gramEnd"/>
      <w:r w:rsidRPr="0042404C">
        <w:rPr>
          <w:rFonts w:ascii="Times New Roman" w:hAnsi="Times New Roman"/>
          <w:sz w:val="24"/>
        </w:rPr>
        <w:t>.</w:t>
      </w:r>
    </w:p>
    <w:p w:rsidR="0042404C" w:rsidRPr="0042404C" w:rsidRDefault="0042404C" w:rsidP="0042404C">
      <w:pPr>
        <w:jc w:val="both"/>
        <w:rPr>
          <w:rFonts w:ascii="Times New Roman" w:hAnsi="Times New Roman"/>
          <w:sz w:val="24"/>
        </w:rPr>
      </w:pPr>
      <w:r w:rsidRPr="0042404C">
        <w:rPr>
          <w:rFonts w:ascii="Times New Roman" w:hAnsi="Times New Roman"/>
          <w:sz w:val="24"/>
        </w:rPr>
        <w:t>Az önkormányzati segély esetén az ellátás megállapításánál figyelembe vehető, egy főre számított havi családi jövedelemhatárt az önkormányzat rendeletében úgy kell szabályozni, hogy az nem lehet alacsonyabb az öregségi nyugdíj mindenkori legkisebb összegének 130%-ánál.</w:t>
      </w:r>
      <w:r w:rsidRPr="0042404C">
        <w:rPr>
          <w:rFonts w:ascii="Times New Roman" w:hAnsi="Times New Roman"/>
          <w:sz w:val="24"/>
        </w:rPr>
        <w:br/>
        <w:t xml:space="preserve">Az elhunyt személy eltemettetésének költségeihez való hozzájárulásként megállapított önkormányzati segély összege nem lehet kevesebb a helyben szokásos legolcsóbb temetés költségének 10%-ánál, de elérheti annak teljes összegét, ha a temetési költségek viselése a kérelmező vagy családja létfenntartását veszélyezteti. A temetési költségek finanszírozása érdekében önkormányzati segély nem állapítható meg annak a személynek, aki a hadigondozásról szóló törvény alapján temetési hozzájárulásban részesül. </w:t>
      </w:r>
      <w:r w:rsidRPr="0042404C">
        <w:rPr>
          <w:rFonts w:ascii="Times New Roman" w:hAnsi="Times New Roman"/>
          <w:sz w:val="24"/>
        </w:rPr>
        <w:br/>
        <w:t xml:space="preserve">Az önkormányzati segély kérelemre és hivatalból – különösen nevelési-oktatási intézmény, gyámhatóság, továbbá más családvédelemmel foglalkozó intézmény, illetve természetes személy vagy a gyermekek érdekeinek védelmét ellátó társadalmi szervezet kezdeményezésére – is megállapítható. </w:t>
      </w: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Az önkormányzati segély iránti kérelemről a kérelem beérkezését vagy a </w:t>
      </w:r>
      <w:proofErr w:type="spellStart"/>
      <w:r w:rsidRPr="0042404C">
        <w:rPr>
          <w:rFonts w:ascii="Times New Roman" w:hAnsi="Times New Roman"/>
          <w:sz w:val="24"/>
        </w:rPr>
        <w:t>hivatalbóli</w:t>
      </w:r>
      <w:proofErr w:type="spellEnd"/>
      <w:r w:rsidRPr="0042404C">
        <w:rPr>
          <w:rFonts w:ascii="Times New Roman" w:hAnsi="Times New Roman"/>
          <w:sz w:val="24"/>
        </w:rPr>
        <w:t xml:space="preserve"> eljárás megindítását követő 15 napon belül kell dönteni. </w:t>
      </w: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Az önkormányzati segély természetbeni ellátás formájában is nyújtható. </w:t>
      </w:r>
    </w:p>
    <w:p w:rsidR="0042404C" w:rsidRPr="0042404C" w:rsidRDefault="0042404C" w:rsidP="0042404C">
      <w:pPr>
        <w:jc w:val="both"/>
        <w:rPr>
          <w:rFonts w:ascii="Times New Roman" w:hAnsi="Times New Roman"/>
          <w:sz w:val="24"/>
        </w:rPr>
      </w:pPr>
      <w:r w:rsidRPr="0042404C">
        <w:rPr>
          <w:rFonts w:ascii="Times New Roman" w:hAnsi="Times New Roman"/>
          <w:sz w:val="24"/>
        </w:rPr>
        <w:lastRenderedPageBreak/>
        <w:t xml:space="preserve">Természetbeni ellátás különösen az Erzsébet-utalvány, az élelmiszer, a tüzelősegély, a tankönyv- és tanszervásárlás támogatása, a tandíj, a közüzemi díjak, illetve a gyermekintézmények térítési díjának kifizetéséhez nyújtott, valamint a családi szükségletek kielégítését szolgáló, gazdálkodást segítő támogatás. </w:t>
      </w: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A törvénymódosításban felhatalmazást kapott a települési önkormányzat, hogy rendeletben szabályozza az önkormányzati segély megállapításának, kifizetésének, folyósításának, valamint felhasználása ellenőrzésének szabályait. </w:t>
      </w:r>
    </w:p>
    <w:p w:rsidR="0042404C" w:rsidRPr="0042404C" w:rsidRDefault="0042404C" w:rsidP="0042404C">
      <w:pPr>
        <w:jc w:val="both"/>
        <w:rPr>
          <w:rFonts w:ascii="Times New Roman" w:hAnsi="Times New Roman"/>
          <w:sz w:val="24"/>
        </w:rPr>
      </w:pPr>
      <w:r w:rsidRPr="0042404C">
        <w:rPr>
          <w:rFonts w:ascii="Times New Roman" w:hAnsi="Times New Roman"/>
          <w:sz w:val="24"/>
        </w:rPr>
        <w:t>A 2014. január 1-jét megelőzően jogerős határozattal megállapított átmeneti segély és temetési segély ellátásokra, valamint a 2014. január 1-jén átmeneti segély és temetési segély iránt folyamatban lévő ügyekre a 2013. december 31-én hatályos rendelkezéseket kell alkalmazni, azzal, hogy 2014. január 1-jétől e törvény és más jogszabály alkalmazásában az átmeneti segély és a temetési segély önkormányzati segély ellátásnak minősül.</w:t>
      </w:r>
    </w:p>
    <w:p w:rsidR="0042404C" w:rsidRPr="0042404C" w:rsidRDefault="0042404C" w:rsidP="0042404C">
      <w:pPr>
        <w:jc w:val="both"/>
        <w:rPr>
          <w:rFonts w:ascii="Times New Roman" w:hAnsi="Times New Roman"/>
          <w:sz w:val="24"/>
        </w:rPr>
      </w:pPr>
      <w:r w:rsidRPr="0042404C">
        <w:rPr>
          <w:rFonts w:ascii="Times New Roman" w:hAnsi="Times New Roman"/>
          <w:sz w:val="24"/>
        </w:rPr>
        <w:t>A 2013. december 31-ét követően átmeneti segély és temetési segély iránt előterjesztett kérelmet önkormányzati segély iránt előterjesztett kérelemként kell elbírálni.</w:t>
      </w:r>
    </w:p>
    <w:p w:rsidR="0042404C" w:rsidRPr="0042404C" w:rsidRDefault="0042404C" w:rsidP="0042404C">
      <w:pPr>
        <w:jc w:val="both"/>
        <w:rPr>
          <w:rFonts w:ascii="Times New Roman" w:hAnsi="Times New Roman"/>
          <w:sz w:val="24"/>
        </w:rPr>
      </w:pPr>
      <w:r w:rsidRPr="0042404C">
        <w:rPr>
          <w:rFonts w:ascii="Times New Roman" w:hAnsi="Times New Roman"/>
          <w:sz w:val="24"/>
        </w:rPr>
        <w:t>A 2014. január 1-jét megelőzően jogerős határozattal megállapított rendkívüli gyermekvédelmi támogatás ellátásokra, valamint a 2014. január 1-jén rendkívüli gyermekvédelmi támogatás iránt folyamatban lévő ügyekre a 2013. december 31-én hatályos rendelkezéseket kell alkalmazni, azzal, hogy 2014. január 1-jétől e törvény és más jogszabály alkalmazásában a rendkívüli gyermekvédelmi támogatás az Szt. 45. §</w:t>
      </w:r>
      <w:proofErr w:type="spellStart"/>
      <w:r w:rsidRPr="0042404C">
        <w:rPr>
          <w:rFonts w:ascii="Times New Roman" w:hAnsi="Times New Roman"/>
          <w:sz w:val="24"/>
        </w:rPr>
        <w:t>-a</w:t>
      </w:r>
      <w:proofErr w:type="spellEnd"/>
      <w:r w:rsidRPr="0042404C">
        <w:rPr>
          <w:rFonts w:ascii="Times New Roman" w:hAnsi="Times New Roman"/>
          <w:sz w:val="24"/>
        </w:rPr>
        <w:t xml:space="preserve"> szerinti önkormányzati segély ellátásnak minősül.</w:t>
      </w:r>
    </w:p>
    <w:p w:rsidR="0042404C" w:rsidRPr="0042404C" w:rsidRDefault="0042404C" w:rsidP="0042404C">
      <w:pPr>
        <w:jc w:val="both"/>
        <w:rPr>
          <w:rFonts w:ascii="Times New Roman" w:hAnsi="Times New Roman"/>
          <w:sz w:val="24"/>
        </w:rPr>
      </w:pPr>
      <w:r w:rsidRPr="0042404C">
        <w:rPr>
          <w:rFonts w:ascii="Times New Roman" w:hAnsi="Times New Roman"/>
          <w:sz w:val="24"/>
        </w:rPr>
        <w:br/>
      </w:r>
      <w:r w:rsidRPr="0042404C">
        <w:rPr>
          <w:rStyle w:val="Kiemels2"/>
          <w:rFonts w:ascii="Times New Roman" w:hAnsi="Times New Roman"/>
          <w:b w:val="0"/>
          <w:sz w:val="24"/>
        </w:rPr>
        <w:t>A jogszabályváltozás miatt az önkormányzatoknak 2013. december 31-ig módosítaniuk kell a szociális rendeleteiket, és szabályozni kell az önkormányzati segély megállapításának, kifizetésének, folyósításának, valamint felhasználása ellenőrzésének szabályait</w:t>
      </w:r>
      <w:r w:rsidRPr="0042404C">
        <w:rPr>
          <w:rStyle w:val="Kiemels2"/>
          <w:rFonts w:ascii="Times New Roman" w:hAnsi="Times New Roman"/>
          <w:sz w:val="24"/>
        </w:rPr>
        <w:t>.</w:t>
      </w:r>
      <w:r w:rsidRPr="0042404C">
        <w:rPr>
          <w:rFonts w:ascii="Times New Roman" w:hAnsi="Times New Roman"/>
          <w:sz w:val="24"/>
        </w:rPr>
        <w:t xml:space="preserve"> </w:t>
      </w:r>
    </w:p>
    <w:p w:rsidR="0042404C" w:rsidRPr="0042404C" w:rsidRDefault="0042404C" w:rsidP="0042404C">
      <w:pPr>
        <w:jc w:val="both"/>
        <w:rPr>
          <w:rFonts w:ascii="Times New Roman" w:hAnsi="Times New Roman"/>
          <w:sz w:val="24"/>
        </w:rPr>
      </w:pPr>
      <w:r w:rsidRPr="0042404C">
        <w:rPr>
          <w:rFonts w:ascii="Times New Roman" w:hAnsi="Times New Roman"/>
          <w:sz w:val="24"/>
        </w:rPr>
        <w:t xml:space="preserve">A jogszabály átmeneti rendelkezéseket is tartalmaz a hatálybalépését megelőzően megállapított rendkívüli gyermekvédelmi támogatásra való jogosultsággal, illetve a hatálybalépéskor folyamatban lévő ügyekkel összefüggésben. A 2014. január 1-jét megelőzően jogerősen megállapított átmeneti segély és temetési segély ellátásokra, valamint a 2014. január 1-jén átmeneti segély és temetési segély iránt folyamatban lévő ügyekre a 2013. december 31-én hatályos rendelkezéseket kell alkalmazni, azzal, hogy 2014. január 1-jétől az átmeneti segély és a temetési segély önkormányzati segély ellátásnak minősül. </w:t>
      </w:r>
    </w:p>
    <w:p w:rsidR="0042404C" w:rsidRPr="0042404C" w:rsidRDefault="0042404C" w:rsidP="0042404C">
      <w:pPr>
        <w:jc w:val="both"/>
        <w:rPr>
          <w:rFonts w:ascii="Times New Roman" w:hAnsi="Times New Roman"/>
          <w:sz w:val="24"/>
        </w:rPr>
      </w:pPr>
    </w:p>
    <w:p w:rsidR="0042404C" w:rsidRDefault="0042404C" w:rsidP="0042404C">
      <w:pPr>
        <w:jc w:val="both"/>
        <w:rPr>
          <w:rFonts w:ascii="Times New Roman" w:hAnsi="Times New Roman"/>
          <w:sz w:val="24"/>
        </w:rPr>
      </w:pPr>
      <w:r w:rsidRPr="0042404C">
        <w:rPr>
          <w:rFonts w:ascii="Times New Roman" w:hAnsi="Times New Roman"/>
          <w:sz w:val="24"/>
        </w:rPr>
        <w:t xml:space="preserve">Az önkormányzati segély kialakítása mellett 2014. január 1-jével a törvény a méltányossági közgyógyellátásra való jogosultság megállapítását vagy elutasítását, a kérelem érdemi vizsgálat nélküli elutasítását, a háziorvosi igazolás egészségbiztosítási szervhez történő továbbítását, a jogosultság kezdő időpontjáról és a gyógyszerkeretről történő döntéshozatalt a jegyző hatásköréből a képviselő-testület hatáskörébe utalta. A méltányossági közgyógyellátással kapcsolatos döntések meghozatalára a törvény 8 napos ügyintézési határidőt fogalmaz meg, ezért ebben az esetben is célszerű a hatáskör gyakorlását a polgármesterre ruházni. </w:t>
      </w:r>
    </w:p>
    <w:p w:rsidR="0042404C" w:rsidRPr="0042404C" w:rsidRDefault="0042404C" w:rsidP="0042404C">
      <w:pPr>
        <w:jc w:val="both"/>
        <w:rPr>
          <w:rFonts w:ascii="Times New Roman" w:hAnsi="Times New Roman"/>
          <w:sz w:val="24"/>
        </w:rPr>
      </w:pPr>
    </w:p>
    <w:p w:rsidR="0042404C" w:rsidRPr="0042404C" w:rsidRDefault="0042404C" w:rsidP="0042404C">
      <w:pPr>
        <w:pStyle w:val="Lista"/>
        <w:tabs>
          <w:tab w:val="clear" w:pos="283"/>
        </w:tabs>
        <w:spacing w:after="0"/>
        <w:ind w:left="0" w:firstLine="0"/>
        <w:jc w:val="both"/>
        <w:rPr>
          <w:b/>
          <w:sz w:val="24"/>
          <w:szCs w:val="24"/>
        </w:rPr>
      </w:pPr>
      <w:r w:rsidRPr="0042404C">
        <w:rPr>
          <w:b/>
          <w:sz w:val="24"/>
          <w:szCs w:val="24"/>
        </w:rPr>
        <w:t xml:space="preserve">Kérem a tisztelt Képviselő-testületet, hogy fogadja el a csatolt rendeletmódosítást. </w:t>
      </w:r>
    </w:p>
    <w:p w:rsidR="00B035BB" w:rsidRDefault="00B035BB" w:rsidP="00B035BB">
      <w:pPr>
        <w:autoSpaceDE w:val="0"/>
        <w:autoSpaceDN w:val="0"/>
        <w:adjustRightInd w:val="0"/>
        <w:jc w:val="both"/>
        <w:rPr>
          <w:rFonts w:ascii="Times New Roman" w:hAnsi="Times New Roman"/>
          <w:b/>
          <w:bCs/>
          <w:sz w:val="24"/>
        </w:rPr>
      </w:pPr>
    </w:p>
    <w:p w:rsidR="00B035BB" w:rsidRDefault="006173EF" w:rsidP="00B035BB">
      <w:pPr>
        <w:autoSpaceDE w:val="0"/>
        <w:autoSpaceDN w:val="0"/>
        <w:adjustRightInd w:val="0"/>
        <w:jc w:val="both"/>
        <w:rPr>
          <w:rFonts w:ascii="Times New Roman" w:hAnsi="Times New Roman"/>
          <w:bCs/>
          <w:sz w:val="24"/>
        </w:rPr>
      </w:pPr>
      <w:r>
        <w:rPr>
          <w:rFonts w:ascii="Times New Roman" w:hAnsi="Times New Roman"/>
          <w:bCs/>
          <w:sz w:val="24"/>
        </w:rPr>
        <w:t>Sióagárd</w:t>
      </w:r>
      <w:r w:rsidR="00B035BB">
        <w:rPr>
          <w:rFonts w:ascii="Times New Roman" w:hAnsi="Times New Roman"/>
          <w:bCs/>
          <w:sz w:val="24"/>
        </w:rPr>
        <w:t>, 2014. január 9.</w:t>
      </w:r>
    </w:p>
    <w:p w:rsidR="00B035BB" w:rsidRDefault="00B035BB" w:rsidP="00B035BB">
      <w:pPr>
        <w:autoSpaceDE w:val="0"/>
        <w:autoSpaceDN w:val="0"/>
        <w:adjustRightInd w:val="0"/>
        <w:ind w:firstLine="5670"/>
        <w:jc w:val="both"/>
        <w:rPr>
          <w:rFonts w:ascii="Times New Roman" w:hAnsi="Times New Roman"/>
          <w:bCs/>
          <w:sz w:val="24"/>
        </w:rPr>
      </w:pPr>
    </w:p>
    <w:p w:rsidR="00B035BB" w:rsidRDefault="006173EF" w:rsidP="00B035BB">
      <w:pPr>
        <w:autoSpaceDE w:val="0"/>
        <w:autoSpaceDN w:val="0"/>
        <w:adjustRightInd w:val="0"/>
        <w:ind w:firstLine="5670"/>
        <w:jc w:val="both"/>
        <w:rPr>
          <w:rFonts w:ascii="Times New Roman" w:hAnsi="Times New Roman"/>
          <w:b/>
          <w:bCs/>
          <w:sz w:val="24"/>
        </w:rPr>
      </w:pPr>
      <w:r>
        <w:rPr>
          <w:rFonts w:ascii="Times New Roman" w:hAnsi="Times New Roman"/>
          <w:bCs/>
          <w:sz w:val="24"/>
        </w:rPr>
        <w:t xml:space="preserve">        Háry János</w:t>
      </w:r>
      <w:r w:rsidR="00B035BB">
        <w:rPr>
          <w:rFonts w:ascii="Times New Roman" w:hAnsi="Times New Roman"/>
          <w:bCs/>
          <w:sz w:val="24"/>
        </w:rPr>
        <w:t xml:space="preserve"> </w:t>
      </w:r>
    </w:p>
    <w:p w:rsidR="00B035BB" w:rsidRDefault="00B035BB" w:rsidP="00B035BB">
      <w:pPr>
        <w:autoSpaceDE w:val="0"/>
        <w:autoSpaceDN w:val="0"/>
        <w:adjustRightInd w:val="0"/>
        <w:ind w:left="4956" w:firstLine="708"/>
        <w:jc w:val="both"/>
        <w:rPr>
          <w:rFonts w:ascii="Times New Roman" w:hAnsi="Times New Roman"/>
          <w:bCs/>
          <w:sz w:val="24"/>
        </w:rPr>
      </w:pPr>
      <w:r>
        <w:rPr>
          <w:rFonts w:ascii="Times New Roman" w:hAnsi="Times New Roman"/>
          <w:bCs/>
          <w:sz w:val="24"/>
        </w:rPr>
        <w:t xml:space="preserve">       </w:t>
      </w:r>
      <w:proofErr w:type="gramStart"/>
      <w:r>
        <w:rPr>
          <w:rFonts w:ascii="Times New Roman" w:hAnsi="Times New Roman"/>
          <w:bCs/>
          <w:sz w:val="24"/>
        </w:rPr>
        <w:t>polgármester</w:t>
      </w:r>
      <w:proofErr w:type="gramEnd"/>
    </w:p>
    <w:sectPr w:rsidR="00B035BB" w:rsidSect="004C0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TE17285B8t00">
    <w:altName w:val="MS Mincho"/>
    <w:panose1 w:val="00000000000000000000"/>
    <w:charset w:val="80"/>
    <w:family w:val="auto"/>
    <w:notTrueType/>
    <w:pitch w:val="default"/>
    <w:sig w:usb0="00000001" w:usb1="08070000" w:usb2="00000010" w:usb3="00000000" w:csb0="00020000" w:csb1="00000000"/>
  </w:font>
  <w:font w:name="TTE161C85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BB"/>
    <w:rsid w:val="00254119"/>
    <w:rsid w:val="0042404C"/>
    <w:rsid w:val="004C0CBE"/>
    <w:rsid w:val="006173EF"/>
    <w:rsid w:val="009627D9"/>
    <w:rsid w:val="00B035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35BB"/>
    <w:pPr>
      <w:spacing w:after="0" w:line="240" w:lineRule="auto"/>
    </w:pPr>
    <w:rPr>
      <w:rFonts w:ascii="Arial" w:eastAsia="Times New Roman" w:hAnsi="Arial" w:cs="Times New Roman"/>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
    <w:name w:val="List"/>
    <w:basedOn w:val="Norml"/>
    <w:uiPriority w:val="99"/>
    <w:rsid w:val="0042404C"/>
    <w:pPr>
      <w:tabs>
        <w:tab w:val="left" w:pos="283"/>
      </w:tabs>
      <w:autoSpaceDE w:val="0"/>
      <w:autoSpaceDN w:val="0"/>
      <w:adjustRightInd w:val="0"/>
      <w:spacing w:after="120"/>
      <w:ind w:left="283" w:hanging="283"/>
    </w:pPr>
    <w:rPr>
      <w:rFonts w:ascii="Times New Roman" w:hAnsi="Times New Roman"/>
      <w:noProof/>
      <w:sz w:val="20"/>
      <w:szCs w:val="20"/>
    </w:rPr>
  </w:style>
  <w:style w:type="character" w:styleId="Kiemels2">
    <w:name w:val="Strong"/>
    <w:uiPriority w:val="22"/>
    <w:qFormat/>
    <w:rsid w:val="004240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35BB"/>
    <w:pPr>
      <w:spacing w:after="0" w:line="240" w:lineRule="auto"/>
    </w:pPr>
    <w:rPr>
      <w:rFonts w:ascii="Arial" w:eastAsia="Times New Roman" w:hAnsi="Arial" w:cs="Times New Roman"/>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
    <w:name w:val="List"/>
    <w:basedOn w:val="Norml"/>
    <w:uiPriority w:val="99"/>
    <w:rsid w:val="0042404C"/>
    <w:pPr>
      <w:tabs>
        <w:tab w:val="left" w:pos="283"/>
      </w:tabs>
      <w:autoSpaceDE w:val="0"/>
      <w:autoSpaceDN w:val="0"/>
      <w:adjustRightInd w:val="0"/>
      <w:spacing w:after="120"/>
      <w:ind w:left="283" w:hanging="283"/>
    </w:pPr>
    <w:rPr>
      <w:rFonts w:ascii="Times New Roman" w:hAnsi="Times New Roman"/>
      <w:noProof/>
      <w:sz w:val="20"/>
      <w:szCs w:val="20"/>
    </w:rPr>
  </w:style>
  <w:style w:type="character" w:styleId="Kiemels2">
    <w:name w:val="Strong"/>
    <w:uiPriority w:val="22"/>
    <w:qFormat/>
    <w:rsid w:val="00424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8033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ALJEGYZŐ</cp:lastModifiedBy>
  <cp:revision>2</cp:revision>
  <dcterms:created xsi:type="dcterms:W3CDTF">2014-01-10T11:09:00Z</dcterms:created>
  <dcterms:modified xsi:type="dcterms:W3CDTF">2014-01-10T11:09:00Z</dcterms:modified>
</cp:coreProperties>
</file>